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E8237D">
        <w:rPr>
          <w:rFonts w:ascii="Times New Roman" w:hAnsi="Times New Roman"/>
          <w:b/>
          <w:color w:val="0070C0"/>
          <w:sz w:val="32"/>
          <w:szCs w:val="32"/>
        </w:rPr>
        <w:t>химии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E8237D">
        <w:rPr>
          <w:rFonts w:ascii="Times New Roman" w:hAnsi="Times New Roman"/>
          <w:b/>
          <w:color w:val="0070C0"/>
          <w:sz w:val="32"/>
          <w:szCs w:val="32"/>
        </w:rPr>
        <w:t>11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255FC1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E8237D">
        <w:rPr>
          <w:rFonts w:ascii="Times New Roman" w:hAnsi="Times New Roman" w:cs="Times New Roman"/>
          <w:sz w:val="28"/>
          <w:szCs w:val="24"/>
        </w:rPr>
        <w:t>33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8237D" w:rsidRPr="00312A2B" w:rsidTr="00E8237D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312A2B" w:rsidRDefault="00E8237D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E8237D" w:rsidRDefault="00E8237D" w:rsidP="00E8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E8237D" w:rsidRDefault="00E8237D" w:rsidP="00E8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E8237D" w:rsidRDefault="00E8237D" w:rsidP="00E8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E8237D" w:rsidRDefault="00E8237D" w:rsidP="00E8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E8237D" w:rsidRDefault="00E8237D" w:rsidP="00E8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20,34</w:t>
            </w:r>
          </w:p>
        </w:tc>
      </w:tr>
      <w:tr w:rsidR="00E8237D" w:rsidRPr="00312A2B" w:rsidTr="00E8237D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312A2B" w:rsidRDefault="00E8237D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E8237D" w:rsidRDefault="00E8237D" w:rsidP="00E8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E8237D" w:rsidRDefault="00E8237D" w:rsidP="00E8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E8237D" w:rsidRDefault="00E8237D" w:rsidP="00E8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E8237D" w:rsidRDefault="00E8237D" w:rsidP="00E8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7D" w:rsidRPr="00E8237D" w:rsidRDefault="00E8237D" w:rsidP="00E8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26,27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E8237D">
      <w:pPr>
        <w:ind w:left="-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77000" cy="8963025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55FC1"/>
    <w:rsid w:val="002E262C"/>
    <w:rsid w:val="00312A2B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CB053B"/>
    <w:rsid w:val="00D34DD8"/>
    <w:rsid w:val="00DC043D"/>
    <w:rsid w:val="00DD4C96"/>
    <w:rsid w:val="00DE3F2D"/>
    <w:rsid w:val="00E14276"/>
    <w:rsid w:val="00E45AD3"/>
    <w:rsid w:val="00E65788"/>
    <w:rsid w:val="00E8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3.77</c:v>
                </c:pt>
                <c:pt idx="1">
                  <c:v>31.08</c:v>
                </c:pt>
                <c:pt idx="2">
                  <c:v>44.8</c:v>
                </c:pt>
                <c:pt idx="3">
                  <c:v>20.34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1.07</c:v>
                </c:pt>
                <c:pt idx="1">
                  <c:v>23.59</c:v>
                </c:pt>
                <c:pt idx="2">
                  <c:v>49.06</c:v>
                </c:pt>
                <c:pt idx="3">
                  <c:v>26.27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2837376"/>
        <c:axId val="64977664"/>
      </c:barChart>
      <c:catAx>
        <c:axId val="52837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4977664"/>
        <c:crosses val="autoZero"/>
        <c:auto val="1"/>
        <c:lblAlgn val="ctr"/>
        <c:lblOffset val="100"/>
        <c:noMultiLvlLbl val="0"/>
      </c:catAx>
      <c:valAx>
        <c:axId val="649776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283737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Лист1!$A$2:$A$35</c:f>
              <c:numCache>
                <c:formatCode>General</c:formatCode>
                <c:ptCount val="34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</c:numCache>
            </c:numRef>
          </c:cat>
          <c:val>
            <c:numRef>
              <c:f>Лист1!$B$2:$B$35</c:f>
              <c:numCache>
                <c:formatCode>General</c:formatCode>
                <c:ptCount val="34"/>
                <c:pt idx="0">
                  <c:v>0.1</c:v>
                </c:pt>
                <c:pt idx="1">
                  <c:v>0.1</c:v>
                </c:pt>
                <c:pt idx="2">
                  <c:v>0.2</c:v>
                </c:pt>
                <c:pt idx="3">
                  <c:v>0.2</c:v>
                </c:pt>
                <c:pt idx="4">
                  <c:v>0.3</c:v>
                </c:pt>
                <c:pt idx="5">
                  <c:v>0.3</c:v>
                </c:pt>
                <c:pt idx="6">
                  <c:v>0.4</c:v>
                </c:pt>
                <c:pt idx="7">
                  <c:v>0.4</c:v>
                </c:pt>
                <c:pt idx="8">
                  <c:v>0.5</c:v>
                </c:pt>
                <c:pt idx="9">
                  <c:v>0.5</c:v>
                </c:pt>
                <c:pt idx="10">
                  <c:v>0.6</c:v>
                </c:pt>
                <c:pt idx="11">
                  <c:v>3.4</c:v>
                </c:pt>
                <c:pt idx="12">
                  <c:v>3.2</c:v>
                </c:pt>
                <c:pt idx="13">
                  <c:v>3</c:v>
                </c:pt>
                <c:pt idx="14">
                  <c:v>3.1</c:v>
                </c:pt>
                <c:pt idx="15">
                  <c:v>3.2</c:v>
                </c:pt>
                <c:pt idx="16">
                  <c:v>3.4</c:v>
                </c:pt>
                <c:pt idx="17">
                  <c:v>3.6</c:v>
                </c:pt>
                <c:pt idx="18">
                  <c:v>4</c:v>
                </c:pt>
                <c:pt idx="19">
                  <c:v>4.2</c:v>
                </c:pt>
                <c:pt idx="20">
                  <c:v>7</c:v>
                </c:pt>
                <c:pt idx="21">
                  <c:v>6.4</c:v>
                </c:pt>
                <c:pt idx="22">
                  <c:v>6</c:v>
                </c:pt>
                <c:pt idx="23">
                  <c:v>5.6</c:v>
                </c:pt>
                <c:pt idx="24">
                  <c:v>5.4</c:v>
                </c:pt>
                <c:pt idx="25">
                  <c:v>5.2</c:v>
                </c:pt>
                <c:pt idx="26">
                  <c:v>4.7</c:v>
                </c:pt>
                <c:pt idx="27">
                  <c:v>4.4000000000000004</c:v>
                </c:pt>
                <c:pt idx="28">
                  <c:v>5.3</c:v>
                </c:pt>
                <c:pt idx="29">
                  <c:v>4.4000000000000004</c:v>
                </c:pt>
                <c:pt idx="30">
                  <c:v>3.9</c:v>
                </c:pt>
                <c:pt idx="31">
                  <c:v>3.1</c:v>
                </c:pt>
                <c:pt idx="32">
                  <c:v>2.2999999999999998</c:v>
                </c:pt>
                <c:pt idx="33">
                  <c:v>1.4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Лист1!$A$2:$A$35</c:f>
              <c:numCache>
                <c:formatCode>General</c:formatCode>
                <c:ptCount val="34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</c:numCache>
            </c:numRef>
          </c:cat>
          <c:val>
            <c:numRef>
              <c:f>Лист1!$C$2:$C$35</c:f>
              <c:numCache>
                <c:formatCode>General</c:formatCode>
                <c:ptCount val="34"/>
                <c:pt idx="0">
                  <c:v>0</c:v>
                </c:pt>
                <c:pt idx="1">
                  <c:v>0</c:v>
                </c:pt>
                <c:pt idx="2">
                  <c:v>0.3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0.5</c:v>
                </c:pt>
                <c:pt idx="8">
                  <c:v>0</c:v>
                </c:pt>
                <c:pt idx="9">
                  <c:v>0.3</c:v>
                </c:pt>
                <c:pt idx="10">
                  <c:v>0</c:v>
                </c:pt>
                <c:pt idx="11">
                  <c:v>1.6</c:v>
                </c:pt>
                <c:pt idx="12">
                  <c:v>3.8</c:v>
                </c:pt>
                <c:pt idx="13">
                  <c:v>2.7</c:v>
                </c:pt>
                <c:pt idx="14">
                  <c:v>2.4</c:v>
                </c:pt>
                <c:pt idx="15">
                  <c:v>2.1</c:v>
                </c:pt>
                <c:pt idx="16">
                  <c:v>4</c:v>
                </c:pt>
                <c:pt idx="17">
                  <c:v>2.9</c:v>
                </c:pt>
                <c:pt idx="18">
                  <c:v>1.6</c:v>
                </c:pt>
                <c:pt idx="19">
                  <c:v>2.4</c:v>
                </c:pt>
                <c:pt idx="20">
                  <c:v>7.5</c:v>
                </c:pt>
                <c:pt idx="21">
                  <c:v>5.9</c:v>
                </c:pt>
                <c:pt idx="22">
                  <c:v>6.7</c:v>
                </c:pt>
                <c:pt idx="23">
                  <c:v>6.2</c:v>
                </c:pt>
                <c:pt idx="24">
                  <c:v>6.4</c:v>
                </c:pt>
                <c:pt idx="25">
                  <c:v>7.8</c:v>
                </c:pt>
                <c:pt idx="26">
                  <c:v>4.8</c:v>
                </c:pt>
                <c:pt idx="27">
                  <c:v>3.8</c:v>
                </c:pt>
                <c:pt idx="28">
                  <c:v>6.7</c:v>
                </c:pt>
                <c:pt idx="29">
                  <c:v>7.8</c:v>
                </c:pt>
                <c:pt idx="30">
                  <c:v>3.5</c:v>
                </c:pt>
                <c:pt idx="31">
                  <c:v>4.3</c:v>
                </c:pt>
                <c:pt idx="32">
                  <c:v>2.4</c:v>
                </c:pt>
                <c:pt idx="33">
                  <c:v>1.6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9822720"/>
        <c:axId val="44648704"/>
      </c:barChart>
      <c:catAx>
        <c:axId val="4982272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4648704"/>
        <c:crosses val="autoZero"/>
        <c:auto val="1"/>
        <c:lblAlgn val="ctr"/>
        <c:lblOffset val="100"/>
        <c:noMultiLvlLbl val="0"/>
      </c:catAx>
      <c:valAx>
        <c:axId val="44648704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982272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22.25</c:v>
                </c:pt>
                <c:pt idx="1">
                  <c:v>67.290000000000006</c:v>
                </c:pt>
                <c:pt idx="2">
                  <c:v>10.46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9816064"/>
        <c:axId val="44647552"/>
      </c:barChart>
      <c:catAx>
        <c:axId val="49816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4647552"/>
        <c:crosses val="autoZero"/>
        <c:auto val="1"/>
        <c:lblAlgn val="ctr"/>
        <c:lblOffset val="100"/>
        <c:noMultiLvlLbl val="0"/>
      </c:catAx>
      <c:valAx>
        <c:axId val="44647552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981606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Лист1!$A$2:$A$16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77.510000000000005</c:v>
                </c:pt>
                <c:pt idx="1">
                  <c:v>82.71</c:v>
                </c:pt>
                <c:pt idx="2">
                  <c:v>67.69</c:v>
                </c:pt>
                <c:pt idx="3">
                  <c:v>89.09</c:v>
                </c:pt>
                <c:pt idx="4">
                  <c:v>88.22</c:v>
                </c:pt>
                <c:pt idx="5">
                  <c:v>78.709999999999994</c:v>
                </c:pt>
                <c:pt idx="6">
                  <c:v>75.510000000000005</c:v>
                </c:pt>
                <c:pt idx="7">
                  <c:v>57.38</c:v>
                </c:pt>
                <c:pt idx="8">
                  <c:v>57.21</c:v>
                </c:pt>
                <c:pt idx="9">
                  <c:v>54.33</c:v>
                </c:pt>
                <c:pt idx="10">
                  <c:v>82.37</c:v>
                </c:pt>
                <c:pt idx="11">
                  <c:v>57.82</c:v>
                </c:pt>
                <c:pt idx="12">
                  <c:v>33.42</c:v>
                </c:pt>
                <c:pt idx="13">
                  <c:v>47.81</c:v>
                </c:pt>
                <c:pt idx="14">
                  <c:v>58.09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Лист1!$A$2:$A$16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Лист1!$C$2:$C$16</c:f>
              <c:numCache>
                <c:formatCode>General</c:formatCode>
                <c:ptCount val="15"/>
                <c:pt idx="0">
                  <c:v>76.94</c:v>
                </c:pt>
                <c:pt idx="1">
                  <c:v>87.8</c:v>
                </c:pt>
                <c:pt idx="2">
                  <c:v>69.17</c:v>
                </c:pt>
                <c:pt idx="3">
                  <c:v>90.75</c:v>
                </c:pt>
                <c:pt idx="4">
                  <c:v>89.54</c:v>
                </c:pt>
                <c:pt idx="5">
                  <c:v>79.489999999999995</c:v>
                </c:pt>
                <c:pt idx="6">
                  <c:v>75.34</c:v>
                </c:pt>
                <c:pt idx="7">
                  <c:v>63.67</c:v>
                </c:pt>
                <c:pt idx="8">
                  <c:v>62.47</c:v>
                </c:pt>
                <c:pt idx="9">
                  <c:v>60.86</c:v>
                </c:pt>
                <c:pt idx="10">
                  <c:v>85.12</c:v>
                </c:pt>
                <c:pt idx="11">
                  <c:v>61.93</c:v>
                </c:pt>
                <c:pt idx="12">
                  <c:v>35.299999999999997</c:v>
                </c:pt>
                <c:pt idx="13">
                  <c:v>59.43</c:v>
                </c:pt>
                <c:pt idx="14">
                  <c:v>67.430000000000007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9816576"/>
        <c:axId val="44652160"/>
      </c:barChart>
      <c:catAx>
        <c:axId val="49816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4652160"/>
        <c:crosses val="autoZero"/>
        <c:auto val="1"/>
        <c:lblAlgn val="ctr"/>
        <c:lblOffset val="100"/>
        <c:noMultiLvlLbl val="0"/>
      </c:catAx>
      <c:valAx>
        <c:axId val="4465216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981657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Лист1!$A$2:$A$16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62.5</c:v>
                </c:pt>
                <c:pt idx="1">
                  <c:v>50</c:v>
                </c:pt>
                <c:pt idx="2">
                  <c:v>25</c:v>
                </c:pt>
                <c:pt idx="3">
                  <c:v>0</c:v>
                </c:pt>
                <c:pt idx="4">
                  <c:v>37.5</c:v>
                </c:pt>
                <c:pt idx="5">
                  <c:v>37.5</c:v>
                </c:pt>
                <c:pt idx="6">
                  <c:v>12.5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75</c:v>
                </c:pt>
                <c:pt idx="11">
                  <c:v>12.5</c:v>
                </c:pt>
                <c:pt idx="12">
                  <c:v>8.33</c:v>
                </c:pt>
                <c:pt idx="13">
                  <c:v>0</c:v>
                </c:pt>
                <c:pt idx="14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Лист1!$A$2:$A$16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Лист1!$C$2:$C$16</c:f>
              <c:numCache>
                <c:formatCode>General</c:formatCode>
                <c:ptCount val="15"/>
                <c:pt idx="0">
                  <c:v>59.66</c:v>
                </c:pt>
                <c:pt idx="1">
                  <c:v>75</c:v>
                </c:pt>
                <c:pt idx="2">
                  <c:v>50</c:v>
                </c:pt>
                <c:pt idx="3">
                  <c:v>76.7</c:v>
                </c:pt>
                <c:pt idx="4">
                  <c:v>77.27</c:v>
                </c:pt>
                <c:pt idx="5">
                  <c:v>59.66</c:v>
                </c:pt>
                <c:pt idx="6">
                  <c:v>48.86</c:v>
                </c:pt>
                <c:pt idx="7">
                  <c:v>34.090000000000003</c:v>
                </c:pt>
                <c:pt idx="8">
                  <c:v>36.36</c:v>
                </c:pt>
                <c:pt idx="9">
                  <c:v>26.14</c:v>
                </c:pt>
                <c:pt idx="10">
                  <c:v>67.05</c:v>
                </c:pt>
                <c:pt idx="11">
                  <c:v>38.64</c:v>
                </c:pt>
                <c:pt idx="12">
                  <c:v>5.68</c:v>
                </c:pt>
                <c:pt idx="13">
                  <c:v>37.5</c:v>
                </c:pt>
                <c:pt idx="14">
                  <c:v>27.27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Лист1!$A$2:$A$16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Лист1!$D$2:$D$16</c:f>
              <c:numCache>
                <c:formatCode>General</c:formatCode>
                <c:ptCount val="15"/>
                <c:pt idx="0">
                  <c:v>78.959999999999994</c:v>
                </c:pt>
                <c:pt idx="1">
                  <c:v>89.34</c:v>
                </c:pt>
                <c:pt idx="2">
                  <c:v>72.13</c:v>
                </c:pt>
                <c:pt idx="3">
                  <c:v>94.54</c:v>
                </c:pt>
                <c:pt idx="4">
                  <c:v>92.35</c:v>
                </c:pt>
                <c:pt idx="5">
                  <c:v>82.51</c:v>
                </c:pt>
                <c:pt idx="6">
                  <c:v>78.42</c:v>
                </c:pt>
                <c:pt idx="7">
                  <c:v>65.3</c:v>
                </c:pt>
                <c:pt idx="8">
                  <c:v>63.57</c:v>
                </c:pt>
                <c:pt idx="9">
                  <c:v>64.849999999999994</c:v>
                </c:pt>
                <c:pt idx="10">
                  <c:v>87.43</c:v>
                </c:pt>
                <c:pt idx="11">
                  <c:v>60.66</c:v>
                </c:pt>
                <c:pt idx="12">
                  <c:v>29.51</c:v>
                </c:pt>
                <c:pt idx="13">
                  <c:v>56.47</c:v>
                </c:pt>
                <c:pt idx="14">
                  <c:v>73.5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Лист1!$A$2:$A$16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Лист1!$E$2:$E$16</c:f>
              <c:numCache>
                <c:formatCode>General</c:formatCode>
                <c:ptCount val="15"/>
                <c:pt idx="0">
                  <c:v>89.29</c:v>
                </c:pt>
                <c:pt idx="1">
                  <c:v>97.96</c:v>
                </c:pt>
                <c:pt idx="2">
                  <c:v>82.65</c:v>
                </c:pt>
                <c:pt idx="3">
                  <c:v>100</c:v>
                </c:pt>
                <c:pt idx="4">
                  <c:v>97.45</c:v>
                </c:pt>
                <c:pt idx="5">
                  <c:v>93.37</c:v>
                </c:pt>
                <c:pt idx="6">
                  <c:v>95.92</c:v>
                </c:pt>
                <c:pt idx="7">
                  <c:v>89.8</c:v>
                </c:pt>
                <c:pt idx="8">
                  <c:v>86.39</c:v>
                </c:pt>
                <c:pt idx="9">
                  <c:v>87.07</c:v>
                </c:pt>
                <c:pt idx="10">
                  <c:v>97.45</c:v>
                </c:pt>
                <c:pt idx="11">
                  <c:v>87.24</c:v>
                </c:pt>
                <c:pt idx="12">
                  <c:v>73.81</c:v>
                </c:pt>
                <c:pt idx="13">
                  <c:v>87.07</c:v>
                </c:pt>
                <c:pt idx="14">
                  <c:v>94.9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9820672"/>
        <c:axId val="44653888"/>
      </c:lineChart>
      <c:catAx>
        <c:axId val="49820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4653888"/>
        <c:crosses val="autoZero"/>
        <c:auto val="1"/>
        <c:lblAlgn val="ctr"/>
        <c:lblOffset val="100"/>
        <c:noMultiLvlLbl val="0"/>
      </c:catAx>
      <c:valAx>
        <c:axId val="4465388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982067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65927797813796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Лист1!$A$2:$A$16</c:f>
              <c:strCache>
                <c:ptCount val="15"/>
                <c:pt idx="0">
                  <c:v>1. Использовать приобретённые знания и умения в практической деятельности и повседневной жизни для объяснения химических явлений, происходящих в природе, быту и на производстве</c:v>
                </c:pt>
                <c:pt idx="1">
                  <c:v>2. Уметь характеризовать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</c:v>
                </c:pt>
                <c:pt idx="2">
                  <c:v>3. Уметь характеризовать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</c:v>
                </c:pt>
                <c:pt idx="3">
                  <c:v>4.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</c:v>
                </c:pt>
                <c:pt idx="4">
                  <c:v>5. Уметь определять валентность и степень окисления химических 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</c:v>
                </c:pt>
                <c:pt idx="5">
                  <c:v>6.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</c:v>
                </c:pt>
                <c:pt idx="6">
                  <c:v>7.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</c:v>
                </c:pt>
                <c:pt idx="7">
                  <c:v>8. Уметь определять валентность и степень окисления химических 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</c:v>
                </c:pt>
                <c:pt idx="8">
                  <c:v>9. Уметь определять валентность и степень окисления химических 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</c:v>
                </c:pt>
                <c:pt idx="9">
                  <c:v>10.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</c:v>
                </c:pt>
                <c:pt idx="10">
                  <c:v>11. Уметь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</c:v>
                </c:pt>
                <c:pt idx="11">
                  <c:v>12.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</c:v>
                </c:pt>
                <c:pt idx="12">
                  <c:v>13.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</c:v>
                </c:pt>
                <c:pt idx="13">
                  <c:v>14. Использовать приобретённые знания и умения в практической деятельности и повседневной жизни для экологически грамотного поведения в окружающей среде</c:v>
                </c:pt>
                <c:pt idx="14">
                  <c:v>15. Использовать приобретённые знания и умения в практической деятельности и повседневной жизни для приготовления растворов заданной концентрации в быту и на производстве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77.510000000000005</c:v>
                </c:pt>
                <c:pt idx="1">
                  <c:v>82.71</c:v>
                </c:pt>
                <c:pt idx="2">
                  <c:v>67.69</c:v>
                </c:pt>
                <c:pt idx="3">
                  <c:v>89.09</c:v>
                </c:pt>
                <c:pt idx="4">
                  <c:v>88.22</c:v>
                </c:pt>
                <c:pt idx="5">
                  <c:v>78.709999999999994</c:v>
                </c:pt>
                <c:pt idx="6">
                  <c:v>75.510000000000005</c:v>
                </c:pt>
                <c:pt idx="7">
                  <c:v>57.38</c:v>
                </c:pt>
                <c:pt idx="8">
                  <c:v>57.21</c:v>
                </c:pt>
                <c:pt idx="9">
                  <c:v>54.33</c:v>
                </c:pt>
                <c:pt idx="10">
                  <c:v>82.37</c:v>
                </c:pt>
                <c:pt idx="11">
                  <c:v>57.82</c:v>
                </c:pt>
                <c:pt idx="12">
                  <c:v>33.42</c:v>
                </c:pt>
                <c:pt idx="13">
                  <c:v>47.81</c:v>
                </c:pt>
                <c:pt idx="14">
                  <c:v>58.09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Лист1!$A$2:$A$16</c:f>
              <c:strCache>
                <c:ptCount val="15"/>
                <c:pt idx="0">
                  <c:v>1. Использовать приобретённые знания и умения в практической деятельности и повседневной жизни для объяснения химических явлений, происходящих в природе, быту и на производстве</c:v>
                </c:pt>
                <c:pt idx="1">
                  <c:v>2. Уметь характеризовать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</c:v>
                </c:pt>
                <c:pt idx="2">
                  <c:v>3. Уметь характеризовать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</c:v>
                </c:pt>
                <c:pt idx="3">
                  <c:v>4.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</c:v>
                </c:pt>
                <c:pt idx="4">
                  <c:v>5. Уметь определять валентность и степень окисления химических 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</c:v>
                </c:pt>
                <c:pt idx="5">
                  <c:v>6.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</c:v>
                </c:pt>
                <c:pt idx="6">
                  <c:v>7.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</c:v>
                </c:pt>
                <c:pt idx="7">
                  <c:v>8. Уметь определять валентность и степень окисления химических 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</c:v>
                </c:pt>
                <c:pt idx="8">
                  <c:v>9. Уметь определять валентность и степень окисления химических 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</c:v>
                </c:pt>
                <c:pt idx="9">
                  <c:v>10.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</c:v>
                </c:pt>
                <c:pt idx="10">
                  <c:v>11. Уметь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</c:v>
                </c:pt>
                <c:pt idx="11">
                  <c:v>12.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</c:v>
                </c:pt>
                <c:pt idx="12">
                  <c:v>13.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</c:v>
                </c:pt>
                <c:pt idx="13">
                  <c:v>14. Использовать приобретённые знания и умения в практической деятельности и повседневной жизни для экологически грамотного поведения в окружающей среде</c:v>
                </c:pt>
                <c:pt idx="14">
                  <c:v>15. Использовать приобретённые знания и умения в практической деятельности и повседневной жизни для приготовления растворов заданной концентрации в быту и на производстве</c:v>
                </c:pt>
              </c:strCache>
            </c:strRef>
          </c:cat>
          <c:val>
            <c:numRef>
              <c:f>Лист1!$C$2:$C$16</c:f>
              <c:numCache>
                <c:formatCode>General</c:formatCode>
                <c:ptCount val="15"/>
                <c:pt idx="0">
                  <c:v>76.94</c:v>
                </c:pt>
                <c:pt idx="1">
                  <c:v>87.8</c:v>
                </c:pt>
                <c:pt idx="2">
                  <c:v>69.17</c:v>
                </c:pt>
                <c:pt idx="3">
                  <c:v>90.75</c:v>
                </c:pt>
                <c:pt idx="4">
                  <c:v>89.54</c:v>
                </c:pt>
                <c:pt idx="5">
                  <c:v>79.489999999999995</c:v>
                </c:pt>
                <c:pt idx="6">
                  <c:v>75.34</c:v>
                </c:pt>
                <c:pt idx="7">
                  <c:v>63.67</c:v>
                </c:pt>
                <c:pt idx="8">
                  <c:v>62.47</c:v>
                </c:pt>
                <c:pt idx="9">
                  <c:v>60.86</c:v>
                </c:pt>
                <c:pt idx="10">
                  <c:v>85.12</c:v>
                </c:pt>
                <c:pt idx="11">
                  <c:v>61.93</c:v>
                </c:pt>
                <c:pt idx="12">
                  <c:v>35.299999999999997</c:v>
                </c:pt>
                <c:pt idx="13">
                  <c:v>59.43</c:v>
                </c:pt>
                <c:pt idx="14">
                  <c:v>67.430000000000007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6514560"/>
        <c:axId val="44652736"/>
      </c:barChart>
      <c:catAx>
        <c:axId val="5651456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4652736"/>
        <c:crosses val="autoZero"/>
        <c:auto val="1"/>
        <c:lblAlgn val="ctr"/>
        <c:lblOffset val="100"/>
        <c:noMultiLvlLbl val="0"/>
      </c:catAx>
      <c:valAx>
        <c:axId val="44652736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651456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7150134878973468"/>
          <c:y val="0.96891484738690337"/>
          <c:w val="0.27088600904053661"/>
          <c:h val="3.0666543940243388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10</cp:revision>
  <dcterms:created xsi:type="dcterms:W3CDTF">2021-10-28T12:49:00Z</dcterms:created>
  <dcterms:modified xsi:type="dcterms:W3CDTF">2021-11-30T13:43:00Z</dcterms:modified>
</cp:coreProperties>
</file>